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spacing w:before="0" w:lineRule="auto"/>
        <w:ind w:left="-150" w:firstLine="0"/>
        <w:rPr>
          <w:rFonts w:ascii="Calibri" w:cs="Calibri" w:eastAsia="Calibri" w:hAnsi="Calibri"/>
          <w:b w:val="0"/>
          <w:bCs w:val="0"/>
          <w:smallCaps w:val="1"/>
          <w:color w:val="d67b00"/>
          <w:sz w:val="52"/>
          <w:szCs w:val="52"/>
        </w:rPr>
      </w:pPr>
      <w:r w:rsidDel="00000000" w:rsidR="00000000" w:rsidRPr="00000000">
        <w:rPr>
          <w:color w:val="d67b00"/>
          <w:rtl w:val="0"/>
        </w:rPr>
        <w:t xml:space="preserve">Préparation d’une programmation AJAX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  <w:t xml:space="preserve">Résmé de votre projet Ajax : Les étoiles sont des notes données aux films sur 5.  Chaque visiteur peut voter et c'est la moyenne des votes qui s'affiche à coté du film dans la page détail. </w:t>
      </w:r>
    </w:p>
    <w:tbl>
      <w:tblPr>
        <w:tblStyle w:val="Table1"/>
        <w:tblW w:w="10881.0" w:type="dxa"/>
        <w:jc w:val="left"/>
        <w:tblInd w:w="-230.0" w:type="dxa"/>
        <w:tblBorders>
          <w:top w:color="000000" w:space="0" w:sz="18" w:val="single"/>
          <w:bottom w:color="000000" w:space="0" w:sz="18" w:val="single"/>
        </w:tblBorders>
        <w:tblLayout w:type="fixed"/>
        <w:tblLook w:val="04A0"/>
      </w:tblPr>
      <w:tblGrid>
        <w:gridCol w:w="3182"/>
        <w:gridCol w:w="2738"/>
        <w:gridCol w:w="4961"/>
        <w:tblGridChange w:id="0">
          <w:tblGrid>
            <w:gridCol w:w="3182"/>
            <w:gridCol w:w="2738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0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Formulez-le en français</w:t>
            </w:r>
          </w:p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(dossier fonctionnel)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fc000" w:val="clear"/>
          </w:tcPr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Donnez des détails techniques</w:t>
            </w:r>
          </w:p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(format, protocole, paramètres, champs, balises, id, etc.)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ÉVÉNEMENT</w:t>
            </w:r>
          </w:p>
          <w:p w:rsidR="00000000" w:rsidDel="00000000" w:rsidP="00000000" w:rsidRDefault="00000000" w:rsidRPr="00000000" w14:paraId="00000009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est l’événement qui déclenche l’Ajax ?</w:t>
            </w:r>
          </w:p>
          <w:p w:rsidR="00000000" w:rsidDel="00000000" w:rsidP="00000000" w:rsidRDefault="00000000" w:rsidRPr="00000000" w14:paraId="0000000A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0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Cliquer sur une étoile de l'étoile 1 à 5.</w:t>
            </w:r>
          </w:p>
          <w:p w:rsidR="00000000" w:rsidDel="00000000" w:rsidP="00000000" w:rsidRDefault="00000000" w:rsidRPr="00000000" w14:paraId="0000000D">
            <w:pPr>
              <w:pageBreakBefore w:val="0"/>
              <w:rPr>
                <w:color w:val="b7b7b7"/>
              </w:rPr>
            </w:pPr>
            <w:r w:rsidDel="00000000" w:rsidR="00000000" w:rsidRPr="00000000">
              <w:rPr>
                <w:color w:val="b7b7b7"/>
                <w:rtl w:val="0"/>
              </w:rPr>
              <w:t xml:space="preserve">ou</w:t>
            </w:r>
          </w:p>
          <w:p w:rsidR="00000000" w:rsidDel="00000000" w:rsidP="00000000" w:rsidRDefault="00000000" w:rsidRPr="00000000" w14:paraId="0000000E">
            <w:pPr>
              <w:pageBreakBefore w:val="0"/>
              <w:rPr>
                <w:color w:val="b7b7b7"/>
              </w:rPr>
            </w:pPr>
            <w:r w:rsidDel="00000000" w:rsidR="00000000" w:rsidRPr="00000000">
              <w:rPr>
                <w:color w:val="b7b7b7"/>
                <w:rtl w:val="0"/>
              </w:rPr>
              <w:t xml:space="preserve">Changer la valeur d'un sélect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0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événement onclick, </w:t>
            </w:r>
          </w:p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sur une des cinq étoiles (id "etoile-1", "etoile-2", "etoile-3", "etoile-4" et "etoile-5") dans la boite id="etoiles"</w:t>
            </w:r>
          </w:p>
          <w:p w:rsidR="00000000" w:rsidDel="00000000" w:rsidP="00000000" w:rsidRDefault="00000000" w:rsidRPr="00000000" w14:paraId="0000001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de la vue film.php</w:t>
            </w:r>
          </w:p>
        </w:tc>
      </w:tr>
      <w:tr>
        <w:trPr>
          <w:cantSplit w:val="0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12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REQUÊTE</w:t>
            </w:r>
          </w:p>
          <w:p w:rsidR="00000000" w:rsidDel="00000000" w:rsidP="00000000" w:rsidRDefault="00000000" w:rsidRPr="00000000" w14:paraId="00000013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est la question posée au serveur ?  </w:t>
            </w:r>
          </w:p>
          <w:p w:rsidR="00000000" w:rsidDel="00000000" w:rsidP="00000000" w:rsidRDefault="00000000" w:rsidRPr="00000000" w14:paraId="00000014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envoyez-vous au serveur en posant la question ?</w:t>
            </w:r>
          </w:p>
          <w:p w:rsidR="00000000" w:rsidDel="00000000" w:rsidP="00000000" w:rsidRDefault="00000000" w:rsidRPr="00000000" w14:paraId="00000015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Action de voter pour un film.</w:t>
            </w:r>
          </w:p>
          <w:p w:rsidR="00000000" w:rsidDel="00000000" w:rsidP="00000000" w:rsidRDefault="00000000" w:rsidRPr="00000000" w14:paraId="00000017">
            <w:pPr>
              <w:pageBreakBefore w:val="0"/>
              <w:numPr>
                <w:ilvl w:val="0"/>
                <w:numId w:val="1"/>
              </w:numPr>
              <w:spacing w:after="0" w:afterAutospacing="0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 valeur du vote</w:t>
            </w:r>
          </w:p>
          <w:p w:rsidR="00000000" w:rsidDel="00000000" w:rsidP="00000000" w:rsidRDefault="00000000" w:rsidRPr="00000000" w14:paraId="00000018">
            <w:pPr>
              <w:pageBreakBefore w:val="0"/>
              <w:numPr>
                <w:ilvl w:val="0"/>
                <w:numId w:val="1"/>
              </w:numPr>
              <w:spacing w:before="0" w:beforeAutospacing="0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 numéro du film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19">
            <w:pPr>
              <w:pageBreakBefore w:val="0"/>
              <w:rPr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http://tim.cgmatane.qc.ca/nadine/cinema/action/voter-pour-un-film.php</w:t>
              </w:r>
            </w:hyperlink>
            <w:r w:rsidDel="00000000" w:rsidR="00000000" w:rsidRPr="00000000">
              <w:rPr>
                <w:rtl w:val="0"/>
              </w:rPr>
              <w:t xml:space="preserve"> ou relatif action/voter-pour-un-film.php </w:t>
            </w:r>
          </w:p>
          <w:p w:rsidR="00000000" w:rsidDel="00000000" w:rsidP="00000000" w:rsidRDefault="00000000" w:rsidRPr="00000000" w14:paraId="0000001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en POST</w:t>
            </w:r>
          </w:p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note=3 (un chiffre de 1 à 5)</w:t>
            </w:r>
          </w:p>
          <w:p w:rsidR="00000000" w:rsidDel="00000000" w:rsidP="00000000" w:rsidRDefault="00000000" w:rsidRPr="00000000" w14:paraId="0000001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film=7 (un id qui existe dans la table film)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1155cc" w:val="clear"/>
          </w:tcPr>
          <w:p w:rsidR="00000000" w:rsidDel="00000000" w:rsidP="00000000" w:rsidRDefault="00000000" w:rsidRPr="00000000" w14:paraId="0000001D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ACTION</w:t>
              <w:br w:type="textWrapping"/>
            </w:r>
            <w:r w:rsidDel="00000000" w:rsidR="00000000" w:rsidRPr="00000000">
              <w:rPr>
                <w:color w:val="ffffff"/>
                <w:rtl w:val="0"/>
              </w:rPr>
              <w:t xml:space="preserve">Quelle action le serveur accompli-t-il avant de répondre 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1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Il n'enregistre pas tous les votes avec les ip (meilleur)</w:t>
            </w:r>
          </w:p>
          <w:p w:rsidR="00000000" w:rsidDel="00000000" w:rsidP="00000000" w:rsidRDefault="00000000" w:rsidRPr="00000000" w14:paraId="0000001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Il calcule et enregistre la moyenne (et le nombre de votant)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9fc5e8" w:val="clear"/>
          </w:tcPr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SELECT note, votants FROM film WHERE id=7</w:t>
            </w:r>
          </w:p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On utilise deux nouveaux champs dans la table film : note (réel) et votants (entier).  L'action est de calculer la nouvelle moyenne et de mettre à jour ces deux champs. </w:t>
            </w:r>
          </w:p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UPDATE film set note=nouvelleNote, votants=nouveauVotants WHERE id=7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RÉPONSE</w:t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information le serveur vous répond-t-il ?</w:t>
            </w:r>
          </w:p>
          <w:p w:rsidR="00000000" w:rsidDel="00000000" w:rsidP="00000000" w:rsidRDefault="00000000" w:rsidRPr="00000000" w14:paraId="00000025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La nouvelle moyenne et le nouveau nombre de votant</w:t>
            </w:r>
          </w:p>
        </w:tc>
        <w:tc>
          <w:tcPr>
            <w:tcBorders>
              <w:left w:color="000000" w:space="0" w:sz="4" w:val="dotted"/>
              <w:right w:color="000000" w:space="0" w:sz="4" w:val="dotted"/>
            </w:tcBorders>
            <w:shd w:fill="feecd2" w:val="clear"/>
          </w:tcPr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répondre en XML tel que :</w:t>
            </w:r>
          </w:p>
          <w:p w:rsidR="00000000" w:rsidDel="00000000" w:rsidP="00000000" w:rsidRDefault="00000000" w:rsidRPr="00000000" w14:paraId="0000002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&lt;etoiles&gt;</w:t>
              <w:br w:type="textWrapping"/>
              <w:t xml:space="preserve">   &lt;note&gt;4.5&lt;/note&gt;</w:t>
              <w:br w:type="textWrapping"/>
              <w:t xml:space="preserve">   &lt;votants&gt;10&lt;/votants&gt;</w:t>
              <w:br w:type="textWrapping"/>
              <w:t xml:space="preserve">   &lt;film&gt;7&lt;/film&gt;</w:t>
              <w:br w:type="textWrapping"/>
              <w:t xml:space="preserve">&lt;/etoiles&gt;</w:t>
            </w:r>
          </w:p>
        </w:tc>
      </w:tr>
      <w:tr>
        <w:trPr>
          <w:cantSplit w:val="0"/>
          <w:trHeight w:val="2680" w:hRule="atLeast"/>
          <w:tblHeader w:val="0"/>
        </w:trPr>
        <w:tc>
          <w:tcPr>
            <w:shd w:fill="ff3300" w:val="clear"/>
          </w:tcPr>
          <w:p w:rsidR="00000000" w:rsidDel="00000000" w:rsidP="00000000" w:rsidRDefault="00000000" w:rsidRPr="00000000" w14:paraId="0000002A">
            <w:pPr>
              <w:pageBreakBefore w:val="0"/>
              <w:rPr>
                <w:color w:val="ffffff"/>
                <w:sz w:val="48"/>
                <w:szCs w:val="48"/>
              </w:rPr>
            </w:pPr>
            <w:r w:rsidDel="00000000" w:rsidR="00000000" w:rsidRPr="00000000">
              <w:rPr>
                <w:color w:val="ffffff"/>
                <w:sz w:val="48"/>
                <w:szCs w:val="48"/>
                <w:rtl w:val="0"/>
              </w:rPr>
              <w:t xml:space="preserve">AFFICHAGE</w:t>
            </w:r>
          </w:p>
          <w:p w:rsidR="00000000" w:rsidDel="00000000" w:rsidP="00000000" w:rsidRDefault="00000000" w:rsidRPr="00000000" w14:paraId="0000002B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Quelle rétroaction donnez-vous à l’utilisateur</w:t>
            </w:r>
          </w:p>
          <w:p w:rsidR="00000000" w:rsidDel="00000000" w:rsidP="00000000" w:rsidRDefault="00000000" w:rsidRPr="00000000" w14:paraId="0000002C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2F">
            <w:pPr>
              <w:pageBreakBefore w:val="0"/>
              <w:rPr/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  <w:t xml:space="preserve">Les étoiles se colorent selon le vote obtenu et la moyenne des votes s'affiche et le nombre des votant s'affiche entre parenthèse.</w:t>
            </w:r>
          </w:p>
        </w:tc>
        <w:tc>
          <w:tcPr>
            <w:tcBorders>
              <w:left w:color="000000" w:space="0" w:sz="4" w:val="dotted"/>
              <w:bottom w:color="000000" w:space="0" w:sz="18" w:val="single"/>
              <w:right w:color="000000" w:space="0" w:sz="4" w:val="dotted"/>
            </w:tcBorders>
            <w:shd w:fill="fec67a" w:val="clear"/>
          </w:tcPr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Mettre à jour la coloration des etoiles individuelles (etoile-1, etoile-2, etoile-3, etoile-4 et etoile-5).</w:t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Afficher la note moyenne dans le span avec id=note</w:t>
            </w:r>
          </w:p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Afficher le nombre de votant dans le span avec id=votants</w:t>
            </w:r>
          </w:p>
        </w:tc>
      </w:tr>
    </w:tbl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>
        <w:spacing w:after="200" w:before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1"/>
      <w:bCs w:val="1"/>
      <w:smallCap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="276" w:lineRule="auto"/>
    </w:pPr>
    <w:rPr>
      <w:rFonts w:ascii="Calibri" w:cs="Calibri" w:eastAsia="Calibri" w:hAnsi="Calibri"/>
      <w:b w:val="0"/>
      <w:bCs w:val="0"/>
      <w:smallCap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496200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300" w:line="276" w:lineRule="auto"/>
    </w:pPr>
    <w:rPr>
      <w:rFonts w:ascii="Calibri" w:cs="Calibri" w:eastAsia="Calibri" w:hAnsi="Calibri"/>
      <w:b w:val="0"/>
      <w:bCs w:val="0"/>
      <w:smallCaps w:val="1"/>
      <w:color w:val="6e9400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200" w:before="720" w:line="276" w:lineRule="auto"/>
    </w:pPr>
    <w:rPr>
      <w:rFonts w:ascii="Calibri" w:cs="Calibri" w:eastAsia="Calibri" w:hAnsi="Calibri"/>
      <w:b w:val="0"/>
      <w:bCs w:val="0"/>
      <w:smallCaps w:val="1"/>
      <w:color w:val="94c6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1000" w:before="200" w:line="240" w:lineRule="auto"/>
    </w:pPr>
    <w:rPr>
      <w:rFonts w:ascii="Calibri" w:cs="Calibri" w:eastAsia="Calibri" w:hAnsi="Calibri"/>
      <w:b w:val="0"/>
      <w:bCs w:val="0"/>
      <w:i w:val="1"/>
      <w:iCs w:val="1"/>
      <w:smallCaps w:val="1"/>
      <w:color w:val="666666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pPr/>
      <w:tcPr>
        <w:shd w:fill="d8d8d8" w:val="clear"/>
        <w:tcMar>
          <w:left w:w="115.0" w:type="dxa"/>
          <w:right w:w="115.0" w:type="dxa"/>
        </w:tcMar>
      </w:tcPr>
    </w:tblStylePr>
    <w:tblStylePr w:type="band1Vert">
      <w:pPr/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8d8d8" w:val="clear"/>
        <w:tcMar>
          <w:left w:w="115.0" w:type="dxa"/>
          <w:right w:w="115.0" w:type="dxa"/>
        </w:tcMar>
      </w:tcPr>
    </w:tblStylePr>
    <w:tblStylePr w:type="firstCol">
      <w:pPr/>
      <w:rPr>
        <w:b w:val="1"/>
        <w:bCs w:val="1"/>
      </w:rPr>
      <w:tcPr>
        <w:tcBorders>
          <w:top w:color="000000" w:space="0" w:sz="0" w:val="nil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Col">
      <w:pPr/>
      <w:rPr>
        <w:b w:val="1"/>
        <w:bCs w:val="1"/>
      </w:rPr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6700" w:val="clear"/>
        <w:tcMar>
          <w:left w:w="115.0" w:type="dxa"/>
          <w:right w:w="115.0" w:type="dxa"/>
        </w:tcMar>
      </w:tcPr>
    </w:tblStylePr>
    <w:tblStylePr w:type="lastRow">
      <w:pPr>
        <w:spacing w:after="0" w:before="0" w:line="240" w:lineRule="auto"/>
      </w:pPr>
      <w:tcPr>
        <w:tcBorders>
          <w:top w:color="000000" w:space="0" w:sz="6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  <w:tcMar>
          <w:left w:w="115.0" w:type="dxa"/>
          <w:right w:w="115.0" w:type="dxa"/>
        </w:tcMar>
      </w:tcPr>
    </w:tblStylePr>
    <w:tblStylePr w:type="neCell">
      <w:pPr/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  <w:tblStylePr w:type="nwCell">
      <w:pPr/>
      <w:tcPr>
        <w:tcBorders>
          <w:top w:color="000000" w:space="0" w:sz="18" w:val="single"/>
          <w:left w:color="000000" w:space="0" w:sz="0" w:val="nil"/>
          <w:bottom w:color="000000" w:space="0" w:sz="18" w:val="single"/>
          <w:right w:color="000000" w:space="0" w:sz="0" w:val="nil"/>
          <w:insideH w:color="000000" w:space="0" w:sz="0" w:val="nil"/>
          <w:insideV w:color="000000" w:space="0" w:sz="0" w:val="nil"/>
        </w:tcBorders>
        <w:tcMar>
          <w:left w:w="115.0" w:type="dxa"/>
          <w:right w:w="115.0" w:type="dxa"/>
        </w:tcMar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tim.cgmatane.qc.ca/nadine/cinema/action/voter-pour-un-film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